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C5" w:rsidRPr="006949C5" w:rsidRDefault="006949C5" w:rsidP="006949C5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6949C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G5RV160-10 MAAS Dipolo multibanda de 160 a 10 metros </w:t>
        </w:r>
      </w:hyperlink>
    </w:p>
    <w:p w:rsidR="006949C5" w:rsidRPr="006949C5" w:rsidRDefault="006949C5" w:rsidP="006949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949C5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76B6282C" wp14:editId="45301FF6">
            <wp:extent cx="1992630" cy="767715"/>
            <wp:effectExtent l="0" t="0" r="7620" b="0"/>
            <wp:docPr id="1" name="Imagen 1" descr="G5RV160-10 MAAS Dipolo multibanda de 160 a 10 metros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5RV160-10 MAAS Dipolo multibanda de 160 a 10 metros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C5" w:rsidRPr="006949C5" w:rsidRDefault="006949C5" w:rsidP="006949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6949C5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6949C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G5RV16010 </w:t>
        </w:r>
      </w:hyperlink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949C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G5RV160-10 MAAS Dipolo multibanda de 160 a 10 metros </w:t>
      </w:r>
    </w:p>
    <w:p w:rsidR="006949C5" w:rsidRPr="006949C5" w:rsidRDefault="006949C5" w:rsidP="006949C5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6949C5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6949C5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6949C5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132,00€ </w:t>
      </w:r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6949C5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6949C5" w:rsidRPr="006949C5" w:rsidRDefault="006949C5" w:rsidP="006949C5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6949C5" w:rsidRPr="006949C5" w:rsidRDefault="006949C5" w:rsidP="006949C5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949C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6949C5" w:rsidRPr="006949C5" w:rsidRDefault="006949C5" w:rsidP="006949C5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6949C5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6949C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949C5" w:rsidRPr="006949C5" w:rsidRDefault="006949C5" w:rsidP="006949C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949C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6949C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949C5" w:rsidRPr="006949C5" w:rsidTr="006949C5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949C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G5RV160-10 MAAS Dipolo multibanda de 160 a 10 metros </w:t>
                  </w:r>
                  <w:r w:rsidRPr="006949C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Longitud 19 metros.</w:t>
                  </w:r>
                  <w:r w:rsidRPr="006949C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</w:r>
                  <w:r w:rsidRPr="006949C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shd w:val="clear" w:color="auto" w:fill="E6ECF9"/>
                      <w:lang w:eastAsia="es-ES"/>
                    </w:rPr>
                    <w:t>Esta antena se alimenta con 50 o 75 ohmios cable coaxial de cualquier longitud</w:t>
                  </w:r>
                </w:p>
              </w:tc>
            </w:tr>
          </w:tbl>
          <w:p w:rsidR="006949C5" w:rsidRPr="006949C5" w:rsidRDefault="006949C5" w:rsidP="00694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949C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1634487B" wp14:editId="6ECD474F">
                        <wp:extent cx="6193790" cy="2493010"/>
                        <wp:effectExtent l="0" t="0" r="0" b="2540"/>
                        <wp:docPr id="2" name="Imagen 2" descr="G5RV160-10 MAAS Dipolo multibanda de 160 a 1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5RV160-10 MAAS Dipolo multibanda de 160 a 1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249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949C5" w:rsidRPr="006949C5" w:rsidRDefault="006949C5" w:rsidP="00694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6949C5" w:rsidRPr="006949C5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949C5" w:rsidRPr="006949C5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6949C5" w:rsidRPr="006949C5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6949C5" w:rsidRPr="006949C5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6949C5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66EC449A" wp14:editId="1110A3D0">
                              <wp:extent cx="189865" cy="189865"/>
                              <wp:effectExtent l="0" t="0" r="635" b="635"/>
                              <wp:docPr id="3" name="Imagen 3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49C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6949C5" w:rsidRPr="006949C5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6949C5" w:rsidRPr="006949C5" w:rsidRDefault="006949C5" w:rsidP="006949C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6949C5" w:rsidRPr="006949C5" w:rsidRDefault="006949C5" w:rsidP="00694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949C5" w:rsidRPr="006949C5" w:rsidRDefault="006949C5" w:rsidP="00694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6949C5" w:rsidRPr="006949C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9C5" w:rsidRPr="006949C5" w:rsidRDefault="006949C5" w:rsidP="006949C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949C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G5RV160-10 MAAS Dipolo multibanda de 160 a 10 metros </w:t>
                  </w:r>
                  <w:r w:rsidRPr="006949C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  <w:t>Longitud 19 metros.</w:t>
                  </w:r>
                  <w:r w:rsidRPr="006949C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6949C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Esta antena se alimenta con 50 o 75 ohmios cable coaxial de cualquier longitud</w:t>
                  </w:r>
                </w:p>
              </w:tc>
            </w:tr>
          </w:tbl>
          <w:p w:rsidR="006949C5" w:rsidRPr="006949C5" w:rsidRDefault="006949C5" w:rsidP="00694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3E1"/>
    <w:multiLevelType w:val="multilevel"/>
    <w:tmpl w:val="51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93624"/>
    <w:multiLevelType w:val="multilevel"/>
    <w:tmpl w:val="62F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5"/>
    <w:rsid w:val="001A2583"/>
    <w:rsid w:val="006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487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143777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557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71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5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74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98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05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ocuradigital.com/antenas_dipolos/g5rv160-10_maas_dipolo_multibanda_de_160_a_10_metr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2013-06-27T12:18:00Z</dcterms:created>
  <dcterms:modified xsi:type="dcterms:W3CDTF">2013-06-27T12:18:00Z</dcterms:modified>
</cp:coreProperties>
</file>