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42" w:rsidRPr="00A72542" w:rsidRDefault="00A72542" w:rsidP="00A7254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b/>
          <w:bCs/>
          <w:sz w:val="20"/>
          <w:szCs w:val="20"/>
          <w:lang w:eastAsia="es-ES"/>
        </w:rPr>
        <w:t>SDR-IQ™</w:t>
      </w:r>
      <w:r w:rsidRPr="00A72542">
        <w:rPr>
          <w:rFonts w:ascii="Helvetica" w:eastAsia="Times New Roman" w:hAnsi="Helvetica" w:cs="Helvetica"/>
          <w:b/>
          <w:bCs/>
          <w:sz w:val="20"/>
          <w:lang w:eastAsia="es-ES"/>
        </w:rPr>
        <w:t> </w:t>
      </w:r>
      <w:r w:rsidRPr="00A72542">
        <w:rPr>
          <w:rFonts w:ascii="Helvetica" w:eastAsia="Times New Roman" w:hAnsi="Helvetica" w:cs="Helvetica"/>
          <w:b/>
          <w:bCs/>
          <w:sz w:val="20"/>
          <w:szCs w:val="20"/>
          <w:lang w:eastAsia="es-ES"/>
        </w:rPr>
        <w:t>Software Defined Radio</w:t>
      </w:r>
      <w:r w:rsidRPr="00A72542">
        <w:rPr>
          <w:rFonts w:ascii="Helvetica" w:eastAsia="Times New Roman" w:hAnsi="Helvetica" w:cs="Helvetica"/>
          <w:b/>
          <w:bCs/>
          <w:sz w:val="20"/>
          <w:szCs w:val="20"/>
          <w:lang w:eastAsia="es-ES"/>
        </w:rPr>
        <w:br/>
        <w:t>Spectrum Analyzer and Panoramic Adapter</w:t>
      </w:r>
    </w:p>
    <w:p w:rsidR="00A72542" w:rsidRPr="00A72542" w:rsidRDefault="00A72542" w:rsidP="00A72542">
      <w:pPr>
        <w:spacing w:after="240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El  SDR-IQ™ es un receptor controlado por software SDR de 14-bit . Proporciona un amplio rango de analizador de espectro y capacidad de demodulación. El receptor muestrea el margen completo de 0,0001 a 30 Mhz usando un convertidor analógico digital de altas prestaciones de 14 bit a 66,6 Mhz. La información digital es procesada en formato I y Q utilizando un convertidor digital (DDC), La información I y Q es enviada al PC para su procesado a traves del puerto USB 2.0. Todas las funciones de demodulacion y procesado de señal se hace en el  PC.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 xml:space="preserve">El SDR-IQ™ incluye un paso de entrada amplificado con atenuadores y filtros seleccionables, la sintonía se puede hacer  con una resolución de 1 Hz. Se incluye la ultima versión del programa  SpectraVue™  que tiene los modos:  AM, WFM, USB, LSB, N-FM, DSB y  CW con un filtro DSP totalmente ajustable, El ancho de banda se puede reducir a un valor de  0.031 Hz. </w:t>
      </w:r>
    </w:p>
    <w:p w:rsidR="00A72542" w:rsidRPr="00A72542" w:rsidRDefault="00A72542" w:rsidP="00A72542">
      <w:pPr>
        <w:spacing w:after="0" w:line="240" w:lineRule="auto"/>
        <w:jc w:val="center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b/>
          <w:bCs/>
          <w:sz w:val="36"/>
          <w:szCs w:val="36"/>
          <w:lang w:eastAsia="es-ES"/>
        </w:rPr>
        <w:t>Receptor de HF de altas prestaciones con recepción panorámica de 190Khz en tiempo real</w:t>
      </w:r>
    </w:p>
    <w:p w:rsidR="00A72542" w:rsidRPr="00A72542" w:rsidRDefault="00A72542" w:rsidP="00A72542">
      <w:pPr>
        <w:spacing w:after="0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>
        <w:rPr>
          <w:rFonts w:ascii="Helvetica" w:eastAsia="Times New Roman" w:hAnsi="Helvetica" w:cs="Helvetica"/>
          <w:noProof/>
          <w:sz w:val="11"/>
          <w:szCs w:val="11"/>
          <w:lang w:eastAsia="es-ES"/>
        </w:rPr>
        <w:drawing>
          <wp:inline distT="0" distB="0" distL="0" distR="0">
            <wp:extent cx="5521960" cy="4001770"/>
            <wp:effectExtent l="19050" t="0" r="2540" b="0"/>
            <wp:docPr id="1" name="Imagen 1" descr="http://www.astroradio.com/images/SpectraV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radio.com/images/SpectraV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</w:r>
      <w:r w:rsidRPr="00A72542">
        <w:rPr>
          <w:rFonts w:ascii="Helvetica" w:eastAsia="Times New Roman" w:hAnsi="Helvetica" w:cs="Helvetica"/>
          <w:b/>
          <w:bCs/>
          <w:sz w:val="11"/>
          <w:szCs w:val="11"/>
          <w:lang w:eastAsia="es-ES"/>
        </w:rPr>
        <w:t>Aplicaciones:</w:t>
      </w:r>
    </w:p>
    <w:p w:rsidR="00A72542" w:rsidRPr="00A72542" w:rsidRDefault="00A72542" w:rsidP="00A72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Experimentación con ultrasonidos (sonar, ultrasonidos bajo el agua, detectores de insectos y murcielagos)</w:t>
      </w:r>
    </w:p>
    <w:p w:rsidR="00A72542" w:rsidRPr="00A72542" w:rsidRDefault="00A72542" w:rsidP="00A72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Infrarrojos, detección y comunicaciones</w:t>
      </w:r>
    </w:p>
    <w:p w:rsidR="00A72542" w:rsidRPr="00A72542" w:rsidRDefault="00A72542" w:rsidP="00A72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Grabación de hasta 190Khz del espectro en el disco duro para su posterior reproducción y demodulación</w:t>
      </w:r>
    </w:p>
    <w:p w:rsidR="00A72542" w:rsidRPr="00A72542" w:rsidRDefault="00A72542" w:rsidP="00A72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Adaptador panorámico para receptores de comunicaciones (cualquier FI en HF 455 KHz, 8.83 MHz, 10.7 MHz, 21.4 MHz, etc)</w:t>
      </w:r>
    </w:p>
    <w:p w:rsidR="00A72542" w:rsidRPr="00A72542" w:rsidRDefault="00A72542" w:rsidP="00A72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VLF, estudios de muy baja frecuencia.</w:t>
      </w:r>
    </w:p>
    <w:p w:rsidR="00A72542" w:rsidRPr="00A72542" w:rsidRDefault="00A72542" w:rsidP="00A72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Procesador para receptores de radioastronomía.</w:t>
      </w:r>
    </w:p>
    <w:p w:rsidR="00A72542" w:rsidRPr="00A72542" w:rsidRDefault="00A72542" w:rsidP="00A72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 xml:space="preserve">Recepción </w:t>
      </w:r>
      <w:hyperlink r:id="rId6" w:tgtFrame="_blank" w:tooltip="Recepción DRM con el SDR-IQ" w:history="1">
        <w:r w:rsidRPr="00A72542">
          <w:rPr>
            <w:rFonts w:ascii="Helvetica" w:eastAsia="Times New Roman" w:hAnsi="Helvetica" w:cs="Helvetica"/>
            <w:color w:val="993333"/>
            <w:sz w:val="11"/>
            <w:u w:val="single"/>
            <w:lang w:eastAsia="es-ES"/>
          </w:rPr>
          <w:t>DRM</w:t>
        </w:r>
      </w:hyperlink>
    </w:p>
    <w:p w:rsidR="00A72542" w:rsidRPr="00A72542" w:rsidRDefault="00A72542" w:rsidP="00A72542">
      <w:pPr>
        <w:spacing w:after="0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b/>
          <w:bCs/>
          <w:sz w:val="11"/>
          <w:szCs w:val="11"/>
          <w:lang w:eastAsia="es-ES"/>
        </w:rPr>
        <w:t>Características:</w:t>
      </w:r>
    </w:p>
    <w:p w:rsidR="00A72542" w:rsidRPr="00A72542" w:rsidRDefault="00A72542" w:rsidP="00A7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Pequeñoo receptor SDR con RF DSP™ que muestrea toda la banda de HF a la vez, con un filtrado incial a 67 Mhz de velocidad de muestreo y 23 bit. Usa un convertidor analógico digital de 14 bit.</w:t>
      </w:r>
    </w:p>
    <w:p w:rsidR="00A72542" w:rsidRPr="00A72542" w:rsidRDefault="00A72542" w:rsidP="00A7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Envia  16 bits de I/Q información al PC a traves del puerto USB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(no precisa de ningún otro cable)</w:t>
      </w:r>
    </w:p>
    <w:p w:rsidR="00A72542" w:rsidRPr="00A72542" w:rsidRDefault="00A72542" w:rsidP="00A7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SDR-IQ se alimenta directamente del puerto USB, no se precisa de fuente de alimentación externa, Trabaja bien con portátiles funcionando con baterías</w:t>
      </w:r>
    </w:p>
    <w:p w:rsidR="00A72542" w:rsidRPr="00A72542" w:rsidRDefault="00A72542" w:rsidP="00A7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Rendimiento increíble en recepción.</w:t>
      </w:r>
    </w:p>
    <w:p w:rsidR="00A72542" w:rsidRPr="00A72542" w:rsidRDefault="00A72542" w:rsidP="00A7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Analizador de espectro de alta resolución, mayor velocidad y resolución de radios de $10K</w:t>
      </w:r>
    </w:p>
    <w:p w:rsidR="00A72542" w:rsidRPr="00A72542" w:rsidRDefault="00A72542" w:rsidP="00A7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Filtros de RF para una gran respuesta de IMD.</w:t>
      </w:r>
    </w:p>
    <w:p w:rsidR="00A72542" w:rsidRPr="00A72542" w:rsidRDefault="00A72542" w:rsidP="00A7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Incluye un puerto serie, para la conexion de radios tipo Icom IC-R8500, IC-R9000, IC-R9500, IC R7000, IC-R7100 y AOR AR-5000.</w:t>
      </w:r>
    </w:p>
    <w:p w:rsidR="00A72542" w:rsidRPr="00A72542" w:rsidRDefault="00A72542" w:rsidP="00A7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Ejemplos de controls Active X de codigo abierto, para facilitar adaptaciones de software.</w:t>
      </w:r>
    </w:p>
    <w:p w:rsidR="00A72542" w:rsidRPr="00A72542" w:rsidRDefault="00A72542" w:rsidP="00A7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lastRenderedPageBreak/>
        <w:t>Drivers Windows, Linux y Mac para desarrolladores de software.</w:t>
      </w:r>
    </w:p>
    <w:p w:rsidR="00A72542" w:rsidRPr="00A72542" w:rsidRDefault="00A72542" w:rsidP="00A7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Servidor de red que permite el control remoto del SDR-IQ™. Servidores disponibles para  Windows y Linux.</w:t>
      </w:r>
    </w:p>
    <w:p w:rsidR="00A72542" w:rsidRPr="00A72542" w:rsidRDefault="00A72542" w:rsidP="00A72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Añade diplay de recepción panorámica en transceptores tipo Yaesu FT1000, FT2000, FT9000  y IC-7800 utilizando la salida de RX.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 xml:space="preserve">Margen de frecuencia : 500 </w:t>
      </w:r>
      <w:r w:rsidRPr="00A72542">
        <w:rPr>
          <w:rFonts w:ascii="Helvetica" w:eastAsia="Times New Roman" w:hAnsi="Helvetica" w:cs="Helvetica"/>
          <w:b/>
          <w:bCs/>
          <w:sz w:val="11"/>
          <w:szCs w:val="11"/>
          <w:lang w:eastAsia="es-ES"/>
        </w:rPr>
        <w:t xml:space="preserve">Hz 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a 30 Mhz en saltos de 1 HZ (utilizable por debajo de 100Hz)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Impedancia 50 Ohms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Recorte de RF "Clipping" (maxima ganancia) : -4dBm (típico)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Máximo ancho del display: 190 KHz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Frecuencia de muestreo: 66.666 Mhz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I/Q Rechazo de frecuencia imagen:  80dB+ (típico)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MDS (500 Hz): -127 dBm @ 14 MHz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Entrada  IP3: 15dBm+ (Tipico) * Measured with a dither signal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Alimentación 5V a traves del puerto USB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Consumo: 425 mA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Conectores: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BNC entrada RF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USB 2.0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RS232 (bi direccional).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 xml:space="preserve">Indicadores : 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Verde - alimentación, Amarillo muestra, Rojo recorte en ADC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Dimensiones: 9.53 x 9.53 x 3.2 cm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CPU Atmel Atmel AT91SAM7S256 w/ JTAG port.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Modos: AM, WFM, USB, LSB, N-FM, DSB y CW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Funciones de medida: IQ vs. Time, Power vs. Frequency, Power vs. Frequency vs. Time 3D Surface, Power vs. Frequency vs. Time Spectrogram, Power in BW vs. Time, IQ Phase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FFT máximo tamaño: 262144 Puntos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Tiempo de grabación (todos los anchos de banda)  solo limitado por el espacio en el disco duro.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Velocidad de actualización de pantalla 50 FFT/seg, 190 Khz SPAN @ 100 Hz RBW</w:t>
      </w:r>
    </w:p>
    <w:p w:rsidR="00A72542" w:rsidRPr="00A72542" w:rsidRDefault="00A72542" w:rsidP="00A72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t>Señales espurias en el pero caso -100 dBfs (tipico)</w:t>
      </w:r>
    </w:p>
    <w:p w:rsidR="00A72542" w:rsidRPr="00A72542" w:rsidRDefault="00A72542" w:rsidP="00A72542">
      <w:pPr>
        <w:spacing w:after="240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SPAN             IQ DATA RATE          Min Resolution Bandwidth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5 KHz                8.138 KHz                       0.031 Hz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10 KHz              16.276 KHz                     0.062 Hz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25 KHz              37.792 KHz                     0.14 Hz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50 KHz              55.555 KHz                     0.21 Hz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100 KHz            111.111 KHz                   0.42 Hz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150 KHz            158.730 KHz                   0.61 Hz</w:t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</w:r>
      <w:r w:rsidRPr="00A72542">
        <w:rPr>
          <w:rFonts w:ascii="Helvetica" w:eastAsia="Times New Roman" w:hAnsi="Helvetica" w:cs="Helvetica"/>
          <w:sz w:val="11"/>
          <w:szCs w:val="11"/>
          <w:lang w:eastAsia="es-ES"/>
        </w:rPr>
        <w:br/>
        <w:t>190 KHz            196.078 KHz                   0.75 Hz</w:t>
      </w:r>
    </w:p>
    <w:p w:rsidR="00A72542" w:rsidRPr="00A72542" w:rsidRDefault="00A72542" w:rsidP="00A72542">
      <w:pPr>
        <w:spacing w:after="0" w:line="240" w:lineRule="auto"/>
        <w:jc w:val="center"/>
        <w:rPr>
          <w:rFonts w:ascii="Helvetica" w:eastAsia="Times New Roman" w:hAnsi="Helvetica" w:cs="Helvetica"/>
          <w:sz w:val="11"/>
          <w:szCs w:val="11"/>
          <w:lang w:eastAsia="es-ES"/>
        </w:rPr>
      </w:pPr>
      <w:r>
        <w:rPr>
          <w:rFonts w:ascii="Helvetica" w:eastAsia="Times New Roman" w:hAnsi="Helvetica" w:cs="Helvetica"/>
          <w:noProof/>
          <w:color w:val="993333"/>
          <w:sz w:val="11"/>
          <w:szCs w:val="11"/>
          <w:lang w:eastAsia="es-ES"/>
        </w:rPr>
        <w:drawing>
          <wp:inline distT="0" distB="0" distL="0" distR="0">
            <wp:extent cx="4286885" cy="2428240"/>
            <wp:effectExtent l="19050" t="0" r="0" b="0"/>
            <wp:docPr id="2" name="Imagen 2" descr="SDR RADI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R RADI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42" w:rsidRPr="00A72542" w:rsidRDefault="00A72542" w:rsidP="00A72542">
      <w:pPr>
        <w:spacing w:after="0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</w:p>
    <w:p w:rsidR="00A72542" w:rsidRPr="00A72542" w:rsidRDefault="00A72542" w:rsidP="00A7254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1"/>
          <w:szCs w:val="11"/>
          <w:lang w:eastAsia="es-ES"/>
        </w:rPr>
      </w:pPr>
      <w:hyperlink r:id="rId9" w:tgtFrame="_blank" w:history="1">
        <w:r w:rsidRPr="00A72542">
          <w:rPr>
            <w:rFonts w:ascii="Helvetica" w:eastAsia="Times New Roman" w:hAnsi="Helvetica" w:cs="Helvetica"/>
            <w:color w:val="993333"/>
            <w:sz w:val="11"/>
            <w:u w:val="single"/>
            <w:lang w:eastAsia="es-ES"/>
          </w:rPr>
          <w:t>SDR-RADIO.COM</w:t>
        </w:r>
      </w:hyperlink>
    </w:p>
    <w:p w:rsidR="00CD7CF3" w:rsidRDefault="00CD7CF3"/>
    <w:sectPr w:rsidR="00CD7CF3" w:rsidSect="00CD7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AC7"/>
    <w:multiLevelType w:val="multilevel"/>
    <w:tmpl w:val="970A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B2DA4"/>
    <w:multiLevelType w:val="multilevel"/>
    <w:tmpl w:val="503E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D4413"/>
    <w:multiLevelType w:val="multilevel"/>
    <w:tmpl w:val="B3D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72542"/>
    <w:rsid w:val="00A72542"/>
    <w:rsid w:val="00CD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72542"/>
    <w:rPr>
      <w:rFonts w:ascii="Helvetica" w:hAnsi="Helvetica" w:cs="Helvetica" w:hint="default"/>
      <w:b w:val="0"/>
      <w:bCs w:val="0"/>
      <w:color w:val="993333"/>
      <w:u w:val="single"/>
    </w:rPr>
  </w:style>
  <w:style w:type="character" w:customStyle="1" w:styleId="style1">
    <w:name w:val="style_1"/>
    <w:basedOn w:val="Fuentedeprrafopredeter"/>
    <w:rsid w:val="00A72542"/>
  </w:style>
  <w:style w:type="paragraph" w:styleId="NormalWeb">
    <w:name w:val="Normal (Web)"/>
    <w:basedOn w:val="Normal"/>
    <w:uiPriority w:val="99"/>
    <w:semiHidden/>
    <w:unhideWhenUsed/>
    <w:rsid w:val="00A7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dr-radio.com/Portals/2/Screenshots/drm/Screenshot-2010-12-21-14535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oradio.info/ea3kz/2010/04/18/recepcion-de-drm-con-el-rfspace-sdr-iq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r-radi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2013-11-17T07:38:00Z</dcterms:created>
  <dcterms:modified xsi:type="dcterms:W3CDTF">2013-11-17T07:39:00Z</dcterms:modified>
</cp:coreProperties>
</file>