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93" w:rsidRPr="008E7093" w:rsidRDefault="008E7093" w:rsidP="008E7093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1"/>
          <w:szCs w:val="11"/>
          <w:lang w:eastAsia="es-ES"/>
        </w:rPr>
      </w:pPr>
      <w:hyperlink r:id="rId5" w:history="1">
        <w:r w:rsidRPr="008E7093">
          <w:rPr>
            <w:rFonts w:ascii="Verdana" w:eastAsia="Times New Roman" w:hAnsi="Verdana" w:cs="Times New Roman"/>
            <w:b/>
            <w:bCs/>
            <w:color w:val="0000FF"/>
            <w:sz w:val="11"/>
            <w:u w:val="single"/>
            <w:lang w:eastAsia="es-ES"/>
          </w:rPr>
          <w:t xml:space="preserve">elemento protector para el uso de amplificadores de H </w:t>
        </w:r>
      </w:hyperlink>
    </w:p>
    <w:p w:rsidR="008E7093" w:rsidRPr="008E7093" w:rsidRDefault="008E7093" w:rsidP="008E709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>
            <wp:extent cx="1988820" cy="991870"/>
            <wp:effectExtent l="19050" t="0" r="0" b="0"/>
            <wp:docPr id="1" name="principal_4492" descr=" 6292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_4492" descr=" 6292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93" w:rsidRPr="008E7093" w:rsidRDefault="008E7093" w:rsidP="008E709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8E709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8E7093" w:rsidRPr="008E7093" w:rsidRDefault="008E7093" w:rsidP="008E7093">
      <w:pPr>
        <w:numPr>
          <w:ilvl w:val="0"/>
          <w:numId w:val="1"/>
        </w:numPr>
        <w:shd w:val="clear" w:color="auto" w:fill="FFFFFF"/>
        <w:spacing w:after="47" w:line="140" w:lineRule="atLeast"/>
        <w:ind w:left="1002"/>
        <w:jc w:val="both"/>
        <w:rPr>
          <w:rFonts w:ascii="Verdana" w:eastAsia="Times New Roman" w:hAnsi="Verdana" w:cs="Times New Roman"/>
          <w:b/>
          <w:bCs/>
          <w:color w:val="333333"/>
          <w:sz w:val="11"/>
          <w:szCs w:val="11"/>
          <w:lang w:eastAsia="es-ES"/>
        </w:rPr>
      </w:pPr>
      <w:hyperlink r:id="rId8" w:history="1">
        <w:r w:rsidRPr="008E7093">
          <w:rPr>
            <w:rFonts w:ascii="Verdana" w:eastAsia="Times New Roman" w:hAnsi="Verdana" w:cs="Times New Roman"/>
            <w:b/>
            <w:bCs/>
            <w:color w:val="0000FF"/>
            <w:sz w:val="11"/>
            <w:u w:val="single"/>
            <w:lang w:eastAsia="es-ES"/>
          </w:rPr>
          <w:t xml:space="preserve">Ref: ARB704 </w:t>
        </w:r>
      </w:hyperlink>
    </w:p>
    <w:p w:rsidR="008E7093" w:rsidRPr="008E7093" w:rsidRDefault="008E7093" w:rsidP="008E7093">
      <w:pPr>
        <w:numPr>
          <w:ilvl w:val="0"/>
          <w:numId w:val="1"/>
        </w:numPr>
        <w:shd w:val="clear" w:color="auto" w:fill="FFFFFF"/>
        <w:spacing w:after="140" w:line="140" w:lineRule="atLeast"/>
        <w:ind w:left="1002"/>
        <w:jc w:val="both"/>
        <w:rPr>
          <w:rFonts w:ascii="Verdana" w:eastAsia="Times New Roman" w:hAnsi="Verdana" w:cs="Times New Roman"/>
          <w:color w:val="333333"/>
          <w:sz w:val="9"/>
          <w:szCs w:val="9"/>
          <w:lang w:eastAsia="es-ES"/>
        </w:rPr>
      </w:pPr>
      <w:r w:rsidRPr="008E7093">
        <w:rPr>
          <w:rFonts w:ascii="Verdana" w:eastAsia="Times New Roman" w:hAnsi="Verdana" w:cs="Times New Roman"/>
          <w:color w:val="333333"/>
          <w:sz w:val="9"/>
          <w:szCs w:val="9"/>
          <w:lang w:eastAsia="es-ES"/>
        </w:rPr>
        <w:t xml:space="preserve">ARB704 AMERITRON. Este elemento es un eficaz protector para el uso de amplificadores de HF ante pico </w:t>
      </w:r>
    </w:p>
    <w:p w:rsidR="00AB1C3A" w:rsidRDefault="00AB1C3A"/>
    <w:sectPr w:rsidR="00AB1C3A" w:rsidSect="00AB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983"/>
    <w:multiLevelType w:val="multilevel"/>
    <w:tmpl w:val="711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E7093"/>
    <w:rsid w:val="008E7093"/>
    <w:rsid w:val="00AB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70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336">
          <w:marLeft w:val="0"/>
          <w:marRight w:val="0"/>
          <w:marTop w:val="100"/>
          <w:marBottom w:val="10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358651756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168">
                  <w:marLeft w:val="94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4633">
                      <w:marLeft w:val="94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16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632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411">
                                  <w:marLeft w:val="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images/viewGalerie/id=4492&amp;id_ficha=62926" TargetMode="External"/><Relationship Id="rId5" Type="http://schemas.openxmlformats.org/officeDocument/2006/relationships/hyperlink" Target="http://www.locuradigital.com/view/viewGaler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2013-11-18T06:22:00Z</dcterms:created>
  <dcterms:modified xsi:type="dcterms:W3CDTF">2013-11-18T06:23:00Z</dcterms:modified>
</cp:coreProperties>
</file>